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490" w:type="dxa"/>
        <w:tblInd w:w="-714" w:type="dxa"/>
        <w:tblLayout w:type="fixed"/>
        <w:tblLook w:val="04A0" w:firstRow="1" w:lastRow="0" w:firstColumn="1" w:lastColumn="0" w:noHBand="0" w:noVBand="1"/>
      </w:tblPr>
      <w:tblGrid>
        <w:gridCol w:w="2127"/>
        <w:gridCol w:w="8363"/>
      </w:tblGrid>
      <w:tr w:rsidR="009E46BE" w:rsidTr="00860813">
        <w:tc>
          <w:tcPr>
            <w:tcW w:w="10490" w:type="dxa"/>
            <w:gridSpan w:val="2"/>
            <w:shd w:val="pct10" w:color="auto" w:fill="auto"/>
          </w:tcPr>
          <w:p w:rsidR="009E46BE" w:rsidRPr="00860813" w:rsidRDefault="009E46BE" w:rsidP="00860813">
            <w:pPr>
              <w:tabs>
                <w:tab w:val="left" w:pos="2880"/>
              </w:tabs>
              <w:jc w:val="center"/>
              <w:rPr>
                <w:rFonts w:ascii="Times New Roman" w:hAnsi="Times New Roman" w:cs="Times New Roman"/>
                <w:b/>
                <w:sz w:val="24"/>
                <w:szCs w:val="24"/>
              </w:rPr>
            </w:pPr>
            <w:r w:rsidRPr="00860813">
              <w:rPr>
                <w:rFonts w:ascii="Times New Roman" w:hAnsi="Times New Roman" w:cs="Times New Roman"/>
                <w:b/>
                <w:sz w:val="24"/>
                <w:szCs w:val="24"/>
              </w:rPr>
              <w:t xml:space="preserve">Klauzula informacyjna dot. przetwarzania danych osobowych </w:t>
            </w:r>
            <w:r w:rsidR="00860813" w:rsidRPr="00860813">
              <w:rPr>
                <w:rFonts w:ascii="Times New Roman" w:hAnsi="Times New Roman" w:cs="Times New Roman"/>
                <w:b/>
                <w:sz w:val="24"/>
                <w:szCs w:val="24"/>
              </w:rPr>
              <w:t>w zakresie obrotu nieruchomościami</w:t>
            </w:r>
          </w:p>
        </w:tc>
      </w:tr>
      <w:tr w:rsidR="009E46BE" w:rsidTr="00860813">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ADMINISTRATOR DANYCH OSOBOWYCH</w:t>
            </w:r>
          </w:p>
        </w:tc>
        <w:tc>
          <w:tcPr>
            <w:tcW w:w="8363" w:type="dxa"/>
          </w:tcPr>
          <w:p w:rsidR="003A1739" w:rsidRDefault="00463586" w:rsidP="00105391">
            <w:pPr>
              <w:jc w:val="both"/>
              <w:rPr>
                <w:rFonts w:ascii="Times New Roman" w:hAnsi="Times New Roman" w:cs="Times New Roman"/>
                <w:sz w:val="18"/>
                <w:szCs w:val="18"/>
              </w:rPr>
            </w:pPr>
            <w:r>
              <w:rPr>
                <w:rFonts w:ascii="Times New Roman" w:hAnsi="Times New Roman" w:cs="Times New Roman"/>
                <w:sz w:val="18"/>
                <w:szCs w:val="18"/>
              </w:rPr>
              <w:t>Administratorem jest</w:t>
            </w:r>
            <w:r w:rsidR="00105391" w:rsidRPr="009C1AD3">
              <w:rPr>
                <w:rFonts w:ascii="Times New Roman" w:hAnsi="Times New Roman" w:cs="Times New Roman"/>
                <w:sz w:val="18"/>
                <w:szCs w:val="18"/>
              </w:rPr>
              <w:t>:</w:t>
            </w:r>
          </w:p>
          <w:p w:rsidR="003A1739" w:rsidRPr="00463586" w:rsidRDefault="00105391" w:rsidP="00463586">
            <w:pPr>
              <w:jc w:val="both"/>
              <w:rPr>
                <w:rFonts w:ascii="Times New Roman" w:hAnsi="Times New Roman" w:cs="Times New Roman"/>
                <w:sz w:val="18"/>
                <w:szCs w:val="18"/>
              </w:rPr>
            </w:pPr>
            <w:r w:rsidRPr="00463586">
              <w:rPr>
                <w:rFonts w:ascii="Times New Roman" w:hAnsi="Times New Roman" w:cs="Times New Roman"/>
                <w:sz w:val="18"/>
                <w:szCs w:val="18"/>
              </w:rPr>
              <w:t xml:space="preserve">Burmistrz Miasta Żary mający siedzibę w </w:t>
            </w:r>
            <w:r w:rsidR="00F34C8C" w:rsidRPr="00463586">
              <w:rPr>
                <w:rFonts w:ascii="Times New Roman" w:hAnsi="Times New Roman" w:cs="Times New Roman"/>
                <w:sz w:val="18"/>
                <w:szCs w:val="18"/>
              </w:rPr>
              <w:t>Ż</w:t>
            </w:r>
            <w:r w:rsidRPr="00463586">
              <w:rPr>
                <w:rFonts w:ascii="Times New Roman" w:hAnsi="Times New Roman" w:cs="Times New Roman"/>
                <w:sz w:val="18"/>
                <w:szCs w:val="18"/>
              </w:rPr>
              <w:t>arach 68-200 pl. Rynek 1-5</w:t>
            </w:r>
          </w:p>
        </w:tc>
      </w:tr>
      <w:tr w:rsidR="00105391" w:rsidTr="00860813">
        <w:tc>
          <w:tcPr>
            <w:tcW w:w="2127" w:type="dxa"/>
            <w:shd w:val="pct12" w:color="auto" w:fill="auto"/>
          </w:tcPr>
          <w:p w:rsidR="00105391" w:rsidRPr="009C1AD3" w:rsidRDefault="00105391" w:rsidP="009E46BE">
            <w:pPr>
              <w:rPr>
                <w:rFonts w:ascii="Times New Roman" w:hAnsi="Times New Roman" w:cs="Times New Roman"/>
                <w:b/>
                <w:sz w:val="16"/>
                <w:szCs w:val="16"/>
              </w:rPr>
            </w:pPr>
            <w:r w:rsidRPr="009C1AD3">
              <w:rPr>
                <w:rFonts w:ascii="Times New Roman" w:hAnsi="Times New Roman" w:cs="Times New Roman"/>
                <w:b/>
                <w:sz w:val="16"/>
                <w:szCs w:val="16"/>
              </w:rPr>
              <w:t>DANE KONTAKTOWE ADMINISTRATORA</w:t>
            </w:r>
          </w:p>
        </w:tc>
        <w:tc>
          <w:tcPr>
            <w:tcW w:w="8363" w:type="dxa"/>
          </w:tcPr>
          <w:p w:rsidR="00463586" w:rsidRDefault="00105391" w:rsidP="007F613C">
            <w:pPr>
              <w:jc w:val="both"/>
              <w:rPr>
                <w:rFonts w:ascii="Times New Roman" w:hAnsi="Times New Roman" w:cs="Times New Roman"/>
                <w:sz w:val="18"/>
                <w:szCs w:val="18"/>
              </w:rPr>
            </w:pPr>
            <w:r w:rsidRPr="009C1AD3">
              <w:rPr>
                <w:rFonts w:ascii="Times New Roman" w:hAnsi="Times New Roman" w:cs="Times New Roman"/>
                <w:sz w:val="18"/>
                <w:szCs w:val="18"/>
              </w:rPr>
              <w:t xml:space="preserve">Z administratorem – Burmistrzem Miasta Żary </w:t>
            </w:r>
          </w:p>
          <w:p w:rsidR="007F613C" w:rsidRPr="009C1AD3" w:rsidRDefault="00105391" w:rsidP="007F613C">
            <w:pPr>
              <w:jc w:val="both"/>
              <w:rPr>
                <w:rFonts w:ascii="Times New Roman" w:hAnsi="Times New Roman" w:cs="Times New Roman"/>
                <w:sz w:val="18"/>
                <w:szCs w:val="18"/>
              </w:rPr>
            </w:pPr>
            <w:r w:rsidRPr="009C1AD3">
              <w:rPr>
                <w:rFonts w:ascii="Times New Roman" w:hAnsi="Times New Roman" w:cs="Times New Roman"/>
                <w:sz w:val="18"/>
                <w:szCs w:val="18"/>
              </w:rPr>
              <w:t>można się skontaktować pisemnie n</w:t>
            </w:r>
            <w:r w:rsidR="00194A5F">
              <w:rPr>
                <w:rFonts w:ascii="Times New Roman" w:hAnsi="Times New Roman" w:cs="Times New Roman"/>
                <w:sz w:val="18"/>
                <w:szCs w:val="18"/>
              </w:rPr>
              <w:t>a adres siedziby administratora</w:t>
            </w:r>
          </w:p>
        </w:tc>
      </w:tr>
      <w:tr w:rsidR="009E46BE" w:rsidTr="00860813">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INSPEKTOR OCHRONY DANYCH OSOBOWYCH</w:t>
            </w:r>
          </w:p>
        </w:tc>
        <w:tc>
          <w:tcPr>
            <w:tcW w:w="8363" w:type="dxa"/>
          </w:tcPr>
          <w:p w:rsidR="00EC1C41" w:rsidRPr="009C1AD3" w:rsidRDefault="00105391" w:rsidP="00810FA7">
            <w:pPr>
              <w:jc w:val="both"/>
              <w:rPr>
                <w:rFonts w:ascii="Times New Roman" w:hAnsi="Times New Roman" w:cs="Times New Roman"/>
                <w:sz w:val="18"/>
                <w:szCs w:val="18"/>
              </w:rPr>
            </w:pPr>
            <w:r w:rsidRPr="009C1AD3">
              <w:rPr>
                <w:rFonts w:ascii="Times New Roman" w:hAnsi="Times New Roman" w:cs="Times New Roman"/>
                <w:sz w:val="18"/>
                <w:szCs w:val="18"/>
              </w:rPr>
              <w:t>Administrator – Burmistrz Miasta</w:t>
            </w:r>
            <w:r w:rsidR="00EC1C41">
              <w:rPr>
                <w:rFonts w:ascii="Times New Roman" w:hAnsi="Times New Roman" w:cs="Times New Roman"/>
                <w:sz w:val="18"/>
                <w:szCs w:val="18"/>
              </w:rPr>
              <w:t xml:space="preserve"> </w:t>
            </w:r>
            <w:r w:rsidRPr="009C1AD3">
              <w:rPr>
                <w:rFonts w:ascii="Times New Roman" w:hAnsi="Times New Roman" w:cs="Times New Roman"/>
                <w:sz w:val="18"/>
                <w:szCs w:val="18"/>
              </w:rPr>
              <w:t xml:space="preserve">Żary wyznaczył inspektora ochrony danych, z którym może się Pani/Pan skontaktować poprzez email </w:t>
            </w:r>
            <w:hyperlink r:id="rId7" w:history="1">
              <w:r w:rsidR="00EC1C41" w:rsidRPr="0041718F">
                <w:rPr>
                  <w:rStyle w:val="Hipercze"/>
                  <w:rFonts w:cs="Times New Roman"/>
                  <w:sz w:val="18"/>
                  <w:szCs w:val="18"/>
                </w:rPr>
                <w:t>iod@um.zary.pl</w:t>
              </w:r>
            </w:hyperlink>
            <w:r w:rsidR="00EC1C41">
              <w:rPr>
                <w:rFonts w:ascii="Times New Roman" w:hAnsi="Times New Roman" w:cs="Times New Roman"/>
                <w:sz w:val="18"/>
                <w:szCs w:val="18"/>
              </w:rPr>
              <w:t xml:space="preserve"> </w:t>
            </w:r>
            <w:r w:rsidRPr="009C1AD3">
              <w:rPr>
                <w:rFonts w:ascii="Times New Roman" w:hAnsi="Times New Roman" w:cs="Times New Roman"/>
                <w:sz w:val="18"/>
                <w:szCs w:val="18"/>
              </w:rPr>
              <w:t>Z inspektorem ochrony danych można się kontaktować we wszystkich sprawach dotyczących przetwarzania danych osobowych oraz korzystania z praw związanych z przetwarzaniem danych.</w:t>
            </w:r>
          </w:p>
        </w:tc>
      </w:tr>
      <w:tr w:rsidR="009E46BE" w:rsidTr="00860813">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CELE PRZETWARZANIA I PODSTAWA PRAWNA</w:t>
            </w:r>
          </w:p>
        </w:tc>
        <w:tc>
          <w:tcPr>
            <w:tcW w:w="8363" w:type="dxa"/>
          </w:tcPr>
          <w:p w:rsidR="00810FA7" w:rsidRDefault="00AB72AD" w:rsidP="00054A78">
            <w:pPr>
              <w:jc w:val="both"/>
              <w:rPr>
                <w:rFonts w:ascii="Times New Roman" w:hAnsi="Times New Roman" w:cs="Times New Roman"/>
                <w:sz w:val="18"/>
                <w:szCs w:val="18"/>
              </w:rPr>
            </w:pPr>
            <w:r w:rsidRPr="009C1AD3">
              <w:rPr>
                <w:rFonts w:ascii="Times New Roman" w:hAnsi="Times New Roman" w:cs="Times New Roman"/>
                <w:sz w:val="18"/>
                <w:szCs w:val="18"/>
              </w:rPr>
              <w:t xml:space="preserve">Administrator będzie przetwarzać Pani/Pana dane w celu realizacji ustawowych zadań, związanych </w:t>
            </w:r>
            <w:r w:rsidR="00054A78" w:rsidRPr="009C1AD3">
              <w:rPr>
                <w:rFonts w:ascii="Times New Roman" w:hAnsi="Times New Roman" w:cs="Times New Roman"/>
                <w:sz w:val="18"/>
                <w:szCs w:val="18"/>
              </w:rPr>
              <w:t>z obrotem nieruchomościami w zakresie:</w:t>
            </w:r>
            <w:r w:rsidR="00D4636B">
              <w:rPr>
                <w:rFonts w:ascii="Times New Roman" w:hAnsi="Times New Roman" w:cs="Times New Roman"/>
                <w:sz w:val="18"/>
                <w:szCs w:val="18"/>
              </w:rPr>
              <w:t xml:space="preserve"> nabywania, darowizny,</w:t>
            </w:r>
            <w:r w:rsidR="00810FA7">
              <w:rPr>
                <w:rFonts w:ascii="Times New Roman" w:hAnsi="Times New Roman" w:cs="Times New Roman"/>
                <w:sz w:val="18"/>
                <w:szCs w:val="18"/>
              </w:rPr>
              <w:t xml:space="preserve"> </w:t>
            </w:r>
            <w:r w:rsidR="00054A78" w:rsidRPr="009C1AD3">
              <w:rPr>
                <w:rFonts w:ascii="Times New Roman" w:hAnsi="Times New Roman" w:cs="Times New Roman"/>
                <w:sz w:val="18"/>
                <w:szCs w:val="18"/>
              </w:rPr>
              <w:t xml:space="preserve">sprzedaży, zamiany i zrzeczenia się, oddania w użytkowanie wieczyste, w najem lub dzierżawę, użyczenia, oddania w trwały zarząd, a także </w:t>
            </w:r>
            <w:bookmarkStart w:id="0" w:name="_GoBack"/>
            <w:bookmarkEnd w:id="0"/>
            <w:r w:rsidR="00054A78" w:rsidRPr="009C1AD3">
              <w:rPr>
                <w:rFonts w:ascii="Times New Roman" w:hAnsi="Times New Roman" w:cs="Times New Roman"/>
                <w:sz w:val="18"/>
                <w:szCs w:val="18"/>
              </w:rPr>
              <w:t xml:space="preserve">obciążania ograniczonymi prawami rzeczowymi, wnoszenia jako wkłady niepieniężne (aporty) do spółek oraz jako majątek tworzonych fundacji </w:t>
            </w:r>
            <w:r w:rsidRPr="009C1AD3">
              <w:rPr>
                <w:rFonts w:ascii="Times New Roman" w:hAnsi="Times New Roman" w:cs="Times New Roman"/>
                <w:sz w:val="18"/>
                <w:szCs w:val="18"/>
              </w:rPr>
              <w:t>zgodnie z</w:t>
            </w:r>
            <w:r w:rsidR="00810FA7">
              <w:rPr>
                <w:rFonts w:ascii="Times New Roman" w:hAnsi="Times New Roman" w:cs="Times New Roman"/>
                <w:sz w:val="18"/>
                <w:szCs w:val="18"/>
              </w:rPr>
              <w:t>:</w:t>
            </w:r>
          </w:p>
          <w:p w:rsidR="00810FA7" w:rsidRDefault="00810FA7" w:rsidP="00810FA7">
            <w:pPr>
              <w:jc w:val="both"/>
              <w:rPr>
                <w:rFonts w:ascii="Times New Roman" w:hAnsi="Times New Roman" w:cs="Times New Roman"/>
                <w:sz w:val="18"/>
                <w:szCs w:val="18"/>
              </w:rPr>
            </w:pPr>
            <w:r>
              <w:rPr>
                <w:rFonts w:ascii="Times New Roman" w:hAnsi="Times New Roman" w:cs="Times New Roman"/>
                <w:sz w:val="18"/>
                <w:szCs w:val="18"/>
              </w:rPr>
              <w:t>-</w:t>
            </w:r>
            <w:r w:rsidR="00AB72AD" w:rsidRPr="009C1AD3">
              <w:rPr>
                <w:rFonts w:ascii="Times New Roman" w:hAnsi="Times New Roman" w:cs="Times New Roman"/>
                <w:sz w:val="18"/>
                <w:szCs w:val="18"/>
              </w:rPr>
              <w:t xml:space="preserve"> ustawą z dnia 21 sierpnia 1997 r. o gospodarce nieruchomościami</w:t>
            </w:r>
            <w:r w:rsidR="00667252">
              <w:rPr>
                <w:rFonts w:ascii="Times New Roman" w:hAnsi="Times New Roman" w:cs="Times New Roman"/>
                <w:sz w:val="18"/>
                <w:szCs w:val="18"/>
              </w:rPr>
              <w:t xml:space="preserve"> (tj. Dz. U. z 2020</w:t>
            </w:r>
            <w:r>
              <w:rPr>
                <w:rFonts w:ascii="Times New Roman" w:hAnsi="Times New Roman" w:cs="Times New Roman"/>
                <w:sz w:val="18"/>
                <w:szCs w:val="18"/>
              </w:rPr>
              <w:t xml:space="preserve"> r. poz. 1990 ze zm.)</w:t>
            </w:r>
          </w:p>
          <w:p w:rsidR="00667252" w:rsidRDefault="00810FA7" w:rsidP="00667252">
            <w:pPr>
              <w:jc w:val="both"/>
              <w:rPr>
                <w:rFonts w:ascii="Times New Roman" w:hAnsi="Times New Roman" w:cs="Times New Roman"/>
                <w:sz w:val="18"/>
                <w:szCs w:val="18"/>
              </w:rPr>
            </w:pPr>
            <w:r>
              <w:rPr>
                <w:rFonts w:ascii="Times New Roman" w:hAnsi="Times New Roman" w:cs="Times New Roman"/>
                <w:sz w:val="18"/>
                <w:szCs w:val="18"/>
              </w:rPr>
              <w:t>-</w:t>
            </w:r>
            <w:r w:rsidR="00AB72AD" w:rsidRPr="009C1AD3">
              <w:rPr>
                <w:rFonts w:ascii="Times New Roman" w:hAnsi="Times New Roman" w:cs="Times New Roman"/>
                <w:sz w:val="18"/>
                <w:szCs w:val="18"/>
              </w:rPr>
              <w:t xml:space="preserve"> ustawą</w:t>
            </w:r>
            <w:r w:rsidR="00054A78" w:rsidRPr="009C1AD3">
              <w:rPr>
                <w:rFonts w:ascii="Times New Roman" w:hAnsi="Times New Roman" w:cs="Times New Roman"/>
                <w:sz w:val="18"/>
                <w:szCs w:val="18"/>
              </w:rPr>
              <w:t xml:space="preserve"> </w:t>
            </w:r>
            <w:r w:rsidR="00AB72AD" w:rsidRPr="009C1AD3">
              <w:rPr>
                <w:rFonts w:ascii="Times New Roman" w:hAnsi="Times New Roman" w:cs="Times New Roman"/>
                <w:sz w:val="18"/>
                <w:szCs w:val="18"/>
              </w:rPr>
              <w:t xml:space="preserve">z dnia 23 kwietnia 1964 r. Kodeks cywilny </w:t>
            </w:r>
            <w:r w:rsidR="00667252">
              <w:rPr>
                <w:rFonts w:ascii="Times New Roman" w:hAnsi="Times New Roman" w:cs="Times New Roman"/>
                <w:sz w:val="18"/>
                <w:szCs w:val="18"/>
              </w:rPr>
              <w:t>(tj. Dz. U. z 2020 r. poz. 1740</w:t>
            </w:r>
            <w:r w:rsidR="00AB72AD" w:rsidRPr="009C1AD3">
              <w:rPr>
                <w:rFonts w:ascii="Times New Roman" w:hAnsi="Times New Roman" w:cs="Times New Roman"/>
                <w:sz w:val="18"/>
                <w:szCs w:val="18"/>
              </w:rPr>
              <w:t xml:space="preserve"> </w:t>
            </w:r>
            <w:r w:rsidR="00667252">
              <w:rPr>
                <w:rFonts w:ascii="Times New Roman" w:hAnsi="Times New Roman" w:cs="Times New Roman"/>
                <w:sz w:val="18"/>
                <w:szCs w:val="18"/>
              </w:rPr>
              <w:t>ze zm.)</w:t>
            </w:r>
          </w:p>
          <w:p w:rsidR="009E46BE" w:rsidRPr="009C1AD3" w:rsidRDefault="00667252" w:rsidP="00667252">
            <w:pPr>
              <w:jc w:val="both"/>
              <w:rPr>
                <w:rFonts w:ascii="Times New Roman" w:hAnsi="Times New Roman" w:cs="Times New Roman"/>
                <w:sz w:val="18"/>
                <w:szCs w:val="18"/>
              </w:rPr>
            </w:pPr>
            <w:r>
              <w:rPr>
                <w:rFonts w:ascii="Times New Roman" w:hAnsi="Times New Roman" w:cs="Times New Roman"/>
                <w:sz w:val="18"/>
                <w:szCs w:val="18"/>
              </w:rPr>
              <w:t>-</w:t>
            </w:r>
            <w:r w:rsidR="000C2FA2">
              <w:rPr>
                <w:rFonts w:ascii="Times New Roman" w:hAnsi="Times New Roman" w:cs="Times New Roman"/>
                <w:sz w:val="18"/>
                <w:szCs w:val="18"/>
              </w:rPr>
              <w:t>Uchwała</w:t>
            </w:r>
            <w:r w:rsidR="00AB72AD" w:rsidRPr="009C1AD3">
              <w:rPr>
                <w:rFonts w:ascii="Times New Roman" w:hAnsi="Times New Roman" w:cs="Times New Roman"/>
                <w:sz w:val="18"/>
                <w:szCs w:val="18"/>
              </w:rPr>
              <w:t xml:space="preserve"> Nr </w:t>
            </w:r>
            <w:r>
              <w:rPr>
                <w:rFonts w:ascii="Times New Roman" w:hAnsi="Times New Roman" w:cs="Times New Roman"/>
                <w:sz w:val="18"/>
                <w:szCs w:val="18"/>
              </w:rPr>
              <w:t>XII/109/15</w:t>
            </w:r>
            <w:r w:rsidR="00AB72AD" w:rsidRPr="009C1AD3">
              <w:rPr>
                <w:rFonts w:ascii="Times New Roman" w:hAnsi="Times New Roman" w:cs="Times New Roman"/>
                <w:sz w:val="18"/>
                <w:szCs w:val="18"/>
              </w:rPr>
              <w:t xml:space="preserve"> Rady Miejskiej w </w:t>
            </w:r>
            <w:r>
              <w:rPr>
                <w:rFonts w:ascii="Times New Roman" w:hAnsi="Times New Roman" w:cs="Times New Roman"/>
                <w:sz w:val="18"/>
                <w:szCs w:val="18"/>
              </w:rPr>
              <w:t>Żarach z dnia 30 października 2015r</w:t>
            </w:r>
            <w:r w:rsidR="000C2FA2">
              <w:rPr>
                <w:rFonts w:ascii="Times New Roman" w:hAnsi="Times New Roman" w:cs="Times New Roman"/>
                <w:sz w:val="18"/>
                <w:szCs w:val="18"/>
              </w:rPr>
              <w:t xml:space="preserve"> w sprawie zasad obrotu nieruchomościami stanowiącymi mienie komunalne </w:t>
            </w:r>
            <w:r>
              <w:rPr>
                <w:rFonts w:ascii="Times New Roman" w:hAnsi="Times New Roman" w:cs="Times New Roman"/>
                <w:sz w:val="18"/>
                <w:szCs w:val="18"/>
              </w:rPr>
              <w:t xml:space="preserve"> (</w:t>
            </w:r>
            <w:r w:rsidRPr="00667252">
              <w:rPr>
                <w:rFonts w:ascii="Times New Roman" w:hAnsi="Times New Roman" w:cs="Times New Roman"/>
                <w:sz w:val="18"/>
                <w:szCs w:val="18"/>
              </w:rPr>
              <w:t>Dz. Urz. Województwa Lubuskiego z dnia 04 listopada 2015 r.  poz. 1884 ze zm.)</w:t>
            </w:r>
          </w:p>
        </w:tc>
      </w:tr>
      <w:tr w:rsidR="009E46BE" w:rsidRPr="00AB72AD" w:rsidTr="00860813">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ODBIORCY DANYCH</w:t>
            </w:r>
          </w:p>
        </w:tc>
        <w:tc>
          <w:tcPr>
            <w:tcW w:w="8363" w:type="dxa"/>
          </w:tcPr>
          <w:p w:rsidR="000C2FA2" w:rsidRDefault="000C2FA2" w:rsidP="00534D34">
            <w:pPr>
              <w:jc w:val="both"/>
              <w:rPr>
                <w:rFonts w:ascii="Times New Roman" w:hAnsi="Times New Roman" w:cs="Times New Roman"/>
                <w:sz w:val="18"/>
                <w:szCs w:val="18"/>
              </w:rPr>
            </w:pPr>
            <w:r>
              <w:rPr>
                <w:rFonts w:ascii="Times New Roman" w:hAnsi="Times New Roman" w:cs="Times New Roman"/>
                <w:sz w:val="18"/>
                <w:szCs w:val="18"/>
              </w:rPr>
              <w:t xml:space="preserve">- </w:t>
            </w:r>
            <w:r w:rsidR="00AB72AD" w:rsidRPr="009C1AD3">
              <w:rPr>
                <w:rFonts w:ascii="Times New Roman" w:hAnsi="Times New Roman" w:cs="Times New Roman"/>
                <w:sz w:val="18"/>
                <w:szCs w:val="18"/>
              </w:rPr>
              <w:t xml:space="preserve">Uczestnicy przetargu, </w:t>
            </w:r>
          </w:p>
          <w:p w:rsidR="000C2FA2" w:rsidRDefault="000C2FA2" w:rsidP="00534D34">
            <w:pPr>
              <w:jc w:val="both"/>
              <w:rPr>
                <w:rFonts w:ascii="Times New Roman" w:hAnsi="Times New Roman" w:cs="Times New Roman"/>
                <w:sz w:val="18"/>
                <w:szCs w:val="18"/>
              </w:rPr>
            </w:pPr>
            <w:r>
              <w:rPr>
                <w:rFonts w:ascii="Times New Roman" w:hAnsi="Times New Roman" w:cs="Times New Roman"/>
                <w:sz w:val="18"/>
                <w:szCs w:val="18"/>
              </w:rPr>
              <w:t xml:space="preserve">- </w:t>
            </w:r>
            <w:r w:rsidR="00AB72AD" w:rsidRPr="009C1AD3">
              <w:rPr>
                <w:rFonts w:ascii="Times New Roman" w:hAnsi="Times New Roman" w:cs="Times New Roman"/>
                <w:sz w:val="18"/>
                <w:szCs w:val="18"/>
              </w:rPr>
              <w:t xml:space="preserve">Kancelarie Notarialne </w:t>
            </w:r>
            <w:r w:rsidR="00194A5F">
              <w:rPr>
                <w:rFonts w:ascii="Times New Roman" w:hAnsi="Times New Roman" w:cs="Times New Roman"/>
                <w:sz w:val="18"/>
                <w:szCs w:val="18"/>
              </w:rPr>
              <w:t>wytypowane</w:t>
            </w:r>
            <w:r w:rsidR="00AB72AD" w:rsidRPr="009C1AD3">
              <w:rPr>
                <w:rFonts w:ascii="Times New Roman" w:hAnsi="Times New Roman" w:cs="Times New Roman"/>
                <w:sz w:val="18"/>
                <w:szCs w:val="18"/>
              </w:rPr>
              <w:t xml:space="preserve"> </w:t>
            </w:r>
            <w:r w:rsidR="00194A5F">
              <w:rPr>
                <w:rFonts w:ascii="Times New Roman" w:hAnsi="Times New Roman" w:cs="Times New Roman"/>
                <w:sz w:val="18"/>
                <w:szCs w:val="18"/>
              </w:rPr>
              <w:t>do sporządzenia aktu notarialnego w zakresie czynności dla których ustawowo przewidziano formę szczególną, potwierdzającą zaistnienie danej czynności prawnej. Z Kancelariami Notarialnymi można kontaktować się za pomocą</w:t>
            </w:r>
            <w:r w:rsidR="00194A5F" w:rsidRPr="00810FA7">
              <w:rPr>
                <w:rFonts w:ascii="Times New Roman" w:hAnsi="Times New Roman" w:cs="Times New Roman"/>
                <w:sz w:val="18"/>
                <w:szCs w:val="18"/>
              </w:rPr>
              <w:t xml:space="preserve"> formularzy dostępnych na stronach internetowych, takich jak np. formularz zapisu na newsletter, bądź osobiście drogą telefoniczną, poprzez media społecznościowe lub emailem.</w:t>
            </w:r>
          </w:p>
          <w:p w:rsidR="009E46BE" w:rsidRPr="009C1AD3" w:rsidRDefault="000C2FA2" w:rsidP="00534D34">
            <w:pPr>
              <w:jc w:val="both"/>
              <w:rPr>
                <w:rFonts w:ascii="Times New Roman" w:hAnsi="Times New Roman" w:cs="Times New Roman"/>
                <w:sz w:val="18"/>
                <w:szCs w:val="18"/>
              </w:rPr>
            </w:pPr>
            <w:r>
              <w:rPr>
                <w:rFonts w:ascii="Times New Roman" w:hAnsi="Times New Roman" w:cs="Times New Roman"/>
                <w:sz w:val="18"/>
                <w:szCs w:val="18"/>
              </w:rPr>
              <w:t>- L</w:t>
            </w:r>
            <w:r w:rsidR="00534D34" w:rsidRPr="009C1AD3">
              <w:rPr>
                <w:rFonts w:ascii="Times New Roman" w:hAnsi="Times New Roman" w:cs="Times New Roman"/>
                <w:sz w:val="18"/>
                <w:szCs w:val="18"/>
              </w:rPr>
              <w:t xml:space="preserve">ista osób zakwalifikowanych do przetargu ustnego ograniczonego, bądź pisemnego ograniczonego oraz </w:t>
            </w:r>
            <w:r w:rsidR="00AB72AD" w:rsidRPr="009C1AD3">
              <w:rPr>
                <w:rFonts w:ascii="Times New Roman" w:hAnsi="Times New Roman" w:cs="Times New Roman"/>
                <w:sz w:val="18"/>
                <w:szCs w:val="18"/>
              </w:rPr>
              <w:t>informacja o wynikach przetargu</w:t>
            </w:r>
            <w:r w:rsidR="00534D34" w:rsidRPr="009C1AD3">
              <w:rPr>
                <w:rFonts w:ascii="Times New Roman" w:hAnsi="Times New Roman" w:cs="Times New Roman"/>
                <w:sz w:val="18"/>
                <w:szCs w:val="18"/>
              </w:rPr>
              <w:t xml:space="preserve">, podawane </w:t>
            </w:r>
            <w:r>
              <w:rPr>
                <w:rFonts w:ascii="Times New Roman" w:hAnsi="Times New Roman" w:cs="Times New Roman"/>
                <w:sz w:val="18"/>
                <w:szCs w:val="18"/>
              </w:rPr>
              <w:t xml:space="preserve">są </w:t>
            </w:r>
            <w:r w:rsidR="00534D34" w:rsidRPr="009C1AD3">
              <w:rPr>
                <w:rFonts w:ascii="Times New Roman" w:hAnsi="Times New Roman" w:cs="Times New Roman"/>
                <w:sz w:val="18"/>
                <w:szCs w:val="18"/>
              </w:rPr>
              <w:t>do publicznej wiadomości poprzez wywieszenie</w:t>
            </w:r>
            <w:r w:rsidR="00AB72AD" w:rsidRPr="009C1AD3">
              <w:rPr>
                <w:rFonts w:ascii="Times New Roman" w:hAnsi="Times New Roman" w:cs="Times New Roman"/>
                <w:sz w:val="18"/>
                <w:szCs w:val="18"/>
              </w:rPr>
              <w:t xml:space="preserve"> na tablicy ogłoszeń UM Żary, II piętro oraz </w:t>
            </w:r>
            <w:r>
              <w:rPr>
                <w:rFonts w:ascii="Times New Roman" w:hAnsi="Times New Roman" w:cs="Times New Roman"/>
                <w:sz w:val="18"/>
                <w:szCs w:val="18"/>
              </w:rPr>
              <w:t>zamieszczane</w:t>
            </w:r>
            <w:r w:rsidR="00AB72AD" w:rsidRPr="009C1AD3">
              <w:rPr>
                <w:rFonts w:ascii="Times New Roman" w:hAnsi="Times New Roman" w:cs="Times New Roman"/>
                <w:sz w:val="18"/>
                <w:szCs w:val="18"/>
              </w:rPr>
              <w:t xml:space="preserve"> w Biuletynie Informacji Publicznej </w:t>
            </w:r>
            <w:hyperlink r:id="rId8" w:history="1">
              <w:r w:rsidR="00AB72AD" w:rsidRPr="009C1AD3">
                <w:rPr>
                  <w:rStyle w:val="Hipercze"/>
                  <w:rFonts w:cs="Times New Roman"/>
                  <w:color w:val="0066CC"/>
                  <w:sz w:val="18"/>
                  <w:szCs w:val="18"/>
                  <w:u w:color="000000"/>
                </w:rPr>
                <w:t>www.bip.zary.pl</w:t>
              </w:r>
            </w:hyperlink>
            <w:r w:rsidR="00AB72AD" w:rsidRPr="009C1AD3">
              <w:rPr>
                <w:rFonts w:ascii="Times New Roman" w:hAnsi="Times New Roman" w:cs="Times New Roman"/>
                <w:color w:val="000000"/>
                <w:sz w:val="18"/>
                <w:szCs w:val="18"/>
              </w:rPr>
              <w:t> oraz na</w:t>
            </w:r>
            <w:r w:rsidR="00AB72AD" w:rsidRPr="009C1AD3">
              <w:rPr>
                <w:rFonts w:ascii="Times New Roman" w:hAnsi="Times New Roman" w:cs="Times New Roman"/>
                <w:color w:val="000000"/>
                <w:sz w:val="18"/>
                <w:szCs w:val="18"/>
                <w:u w:color="000000"/>
              </w:rPr>
              <w:t xml:space="preserve"> miejskiej stronie internetowej: www.zary.pl</w:t>
            </w:r>
            <w:r w:rsidR="00534D34" w:rsidRPr="009C1AD3">
              <w:rPr>
                <w:rFonts w:ascii="Times New Roman" w:hAnsi="Times New Roman" w:cs="Times New Roman"/>
                <w:color w:val="000000"/>
                <w:sz w:val="18"/>
                <w:szCs w:val="18"/>
                <w:u w:color="000000"/>
              </w:rPr>
              <w:t>.</w:t>
            </w:r>
          </w:p>
        </w:tc>
      </w:tr>
      <w:tr w:rsidR="009E46BE" w:rsidTr="00860813">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PRZEKAZANIE DANYCH OSOBOWYCH DO PAŃSTWA TRZECIEGO LUB ORGANIZACJI MIĘDZYNARODOWEJ</w:t>
            </w:r>
          </w:p>
        </w:tc>
        <w:tc>
          <w:tcPr>
            <w:tcW w:w="8363" w:type="dxa"/>
          </w:tcPr>
          <w:p w:rsidR="009E46BE" w:rsidRPr="009C1AD3" w:rsidRDefault="009E46BE" w:rsidP="002E215F">
            <w:pPr>
              <w:jc w:val="both"/>
              <w:rPr>
                <w:rFonts w:ascii="Times New Roman" w:hAnsi="Times New Roman" w:cs="Times New Roman"/>
                <w:sz w:val="18"/>
                <w:szCs w:val="18"/>
              </w:rPr>
            </w:pPr>
            <w:r w:rsidRPr="009C1AD3">
              <w:rPr>
                <w:rFonts w:ascii="Times New Roman" w:hAnsi="Times New Roman" w:cs="Times New Roman"/>
                <w:sz w:val="18"/>
                <w:szCs w:val="18"/>
              </w:rPr>
              <w:t>Przekazanie danych osobowych do państwa trzeciego może nastąpić, jeżeli państwo docelowe daje gwarancje ochrony danych osobowych na swoim terytorium przynajmniej takie, jakie obowiązują na terytorium Rzeczypospolitej Polskiej. Zasady powyższej nie stosuje się, gdy przesłanie danych osobowych wynika z obowiązku nałożonego na administratora danych przepisami prawa lub postanowieniami ratyfikowanej umowy międzynarodowej.</w:t>
            </w:r>
          </w:p>
        </w:tc>
      </w:tr>
      <w:tr w:rsidR="009E46BE" w:rsidTr="00860813">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OKRES PRZECHOWYWANIA DANYCH</w:t>
            </w:r>
          </w:p>
        </w:tc>
        <w:tc>
          <w:tcPr>
            <w:tcW w:w="8363" w:type="dxa"/>
          </w:tcPr>
          <w:p w:rsidR="009E46BE" w:rsidRPr="009C1AD3" w:rsidRDefault="009E46BE" w:rsidP="00C44A94">
            <w:pPr>
              <w:jc w:val="both"/>
              <w:rPr>
                <w:rFonts w:ascii="Times New Roman" w:hAnsi="Times New Roman" w:cs="Times New Roman"/>
                <w:sz w:val="18"/>
                <w:szCs w:val="18"/>
              </w:rPr>
            </w:pPr>
            <w:r w:rsidRPr="009C1AD3">
              <w:rPr>
                <w:rFonts w:ascii="Times New Roman" w:hAnsi="Times New Roman" w:cs="Times New Roman"/>
                <w:sz w:val="18"/>
                <w:szCs w:val="18"/>
              </w:rPr>
              <w:t xml:space="preserve">Zebrane dane będą przechowywane przez okres niezbędny do realizacji celu dla jakiego </w:t>
            </w:r>
            <w:r w:rsidR="00C44A94">
              <w:rPr>
                <w:rFonts w:ascii="Times New Roman" w:hAnsi="Times New Roman" w:cs="Times New Roman"/>
                <w:sz w:val="18"/>
                <w:szCs w:val="18"/>
              </w:rPr>
              <w:t xml:space="preserve">zostały zebrane, </w:t>
            </w:r>
            <w:r w:rsidRPr="009C1AD3">
              <w:rPr>
                <w:rFonts w:ascii="Times New Roman" w:hAnsi="Times New Roman" w:cs="Times New Roman"/>
                <w:sz w:val="18"/>
                <w:szCs w:val="18"/>
              </w:rPr>
              <w:t xml:space="preserve">zgodnie z terminami archiwizacji określonymi przez ustawy kompetencyjne </w:t>
            </w:r>
            <w:r w:rsidR="000C2FA2">
              <w:rPr>
                <w:rFonts w:ascii="Times New Roman" w:hAnsi="Times New Roman" w:cs="Times New Roman"/>
                <w:sz w:val="18"/>
                <w:szCs w:val="18"/>
              </w:rPr>
              <w:t>oraz</w:t>
            </w:r>
            <w:r w:rsidR="000C2FA2" w:rsidRPr="000C2FA2">
              <w:rPr>
                <w:rFonts w:ascii="Times New Roman" w:hAnsi="Times New Roman" w:cs="Times New Roman"/>
                <w:sz w:val="18"/>
                <w:szCs w:val="18"/>
              </w:rPr>
              <w:t xml:space="preserve"> zgodnie z przepisami instrukcji kancelaryjnej, a następnie – w przypadkach, w których wymagają tego przepisy ustawy z dnia 14 lipca 1983 r. o narodowym zasobie archiw</w:t>
            </w:r>
            <w:r w:rsidR="000C2FA2">
              <w:rPr>
                <w:rFonts w:ascii="Times New Roman" w:hAnsi="Times New Roman" w:cs="Times New Roman"/>
                <w:sz w:val="18"/>
                <w:szCs w:val="18"/>
              </w:rPr>
              <w:t>alnym i archiwach (Dz. U. z 2020 r. poz. 164</w:t>
            </w:r>
            <w:r w:rsidR="000C2FA2" w:rsidRPr="000C2FA2">
              <w:rPr>
                <w:rFonts w:ascii="Times New Roman" w:hAnsi="Times New Roman" w:cs="Times New Roman"/>
                <w:sz w:val="18"/>
                <w:szCs w:val="18"/>
              </w:rPr>
              <w:t xml:space="preserve"> ze zm.)</w:t>
            </w:r>
          </w:p>
        </w:tc>
      </w:tr>
      <w:tr w:rsidR="009E46BE" w:rsidTr="00860813">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PRAWA OSOBY, KTÓREJ DANE OSOBOWE SĄ PRZETWARZANE I PRAWO WNIESIENIA SKARGI DO ORGANU NADZORCZEGO</w:t>
            </w:r>
          </w:p>
        </w:tc>
        <w:tc>
          <w:tcPr>
            <w:tcW w:w="8363" w:type="dxa"/>
          </w:tcPr>
          <w:p w:rsidR="00C44A94" w:rsidRDefault="00C44A94" w:rsidP="009C1AD3">
            <w:pPr>
              <w:jc w:val="both"/>
              <w:rPr>
                <w:rFonts w:ascii="Times New Roman" w:hAnsi="Times New Roman" w:cs="Times New Roman"/>
                <w:sz w:val="18"/>
                <w:szCs w:val="18"/>
              </w:rPr>
            </w:pPr>
            <w:r>
              <w:rPr>
                <w:rFonts w:ascii="Times New Roman" w:hAnsi="Times New Roman" w:cs="Times New Roman"/>
                <w:sz w:val="18"/>
                <w:szCs w:val="18"/>
              </w:rPr>
              <w:t xml:space="preserve">1. </w:t>
            </w:r>
            <w:r w:rsidR="009E46BE" w:rsidRPr="009C1AD3">
              <w:rPr>
                <w:rFonts w:ascii="Times New Roman" w:hAnsi="Times New Roman" w:cs="Times New Roman"/>
                <w:sz w:val="18"/>
                <w:szCs w:val="18"/>
              </w:rPr>
              <w:t xml:space="preserve">żądania od administratora: </w:t>
            </w:r>
          </w:p>
          <w:p w:rsidR="00C44A94" w:rsidRDefault="00C44A94" w:rsidP="009C1AD3">
            <w:pPr>
              <w:jc w:val="both"/>
              <w:rPr>
                <w:rFonts w:ascii="Times New Roman" w:hAnsi="Times New Roman" w:cs="Times New Roman"/>
                <w:sz w:val="18"/>
                <w:szCs w:val="18"/>
              </w:rPr>
            </w:pPr>
            <w:r>
              <w:rPr>
                <w:rFonts w:ascii="Times New Roman" w:hAnsi="Times New Roman" w:cs="Times New Roman"/>
                <w:sz w:val="18"/>
                <w:szCs w:val="18"/>
              </w:rPr>
              <w:t xml:space="preserve">    </w:t>
            </w:r>
            <w:r w:rsidR="009E46BE" w:rsidRPr="009C1AD3">
              <w:rPr>
                <w:rFonts w:ascii="Times New Roman" w:hAnsi="Times New Roman" w:cs="Times New Roman"/>
                <w:sz w:val="18"/>
                <w:szCs w:val="18"/>
              </w:rPr>
              <w:t xml:space="preserve">1) dostępu do danych osobowych, </w:t>
            </w:r>
          </w:p>
          <w:p w:rsidR="00C44A94" w:rsidRDefault="00C44A94" w:rsidP="009C1AD3">
            <w:pPr>
              <w:jc w:val="both"/>
              <w:rPr>
                <w:rFonts w:ascii="Times New Roman" w:hAnsi="Times New Roman" w:cs="Times New Roman"/>
                <w:sz w:val="18"/>
                <w:szCs w:val="18"/>
              </w:rPr>
            </w:pPr>
            <w:r>
              <w:rPr>
                <w:rFonts w:ascii="Times New Roman" w:hAnsi="Times New Roman" w:cs="Times New Roman"/>
                <w:sz w:val="18"/>
                <w:szCs w:val="18"/>
              </w:rPr>
              <w:t xml:space="preserve">    </w:t>
            </w:r>
            <w:r w:rsidR="009E46BE" w:rsidRPr="009C1AD3">
              <w:rPr>
                <w:rFonts w:ascii="Times New Roman" w:hAnsi="Times New Roman" w:cs="Times New Roman"/>
                <w:sz w:val="18"/>
                <w:szCs w:val="18"/>
              </w:rPr>
              <w:t>2) sprostowania nieprawidłowych danych,</w:t>
            </w:r>
          </w:p>
          <w:p w:rsidR="00C44A94" w:rsidRDefault="009E46BE" w:rsidP="009C1AD3">
            <w:pPr>
              <w:jc w:val="both"/>
              <w:rPr>
                <w:rFonts w:ascii="Times New Roman" w:hAnsi="Times New Roman" w:cs="Times New Roman"/>
                <w:sz w:val="18"/>
                <w:szCs w:val="18"/>
              </w:rPr>
            </w:pPr>
            <w:r w:rsidRPr="009C1AD3">
              <w:rPr>
                <w:rFonts w:ascii="Times New Roman" w:hAnsi="Times New Roman" w:cs="Times New Roman"/>
                <w:sz w:val="18"/>
                <w:szCs w:val="18"/>
              </w:rPr>
              <w:t xml:space="preserve"> </w:t>
            </w:r>
            <w:r w:rsidR="00C44A94">
              <w:rPr>
                <w:rFonts w:ascii="Times New Roman" w:hAnsi="Times New Roman" w:cs="Times New Roman"/>
                <w:sz w:val="18"/>
                <w:szCs w:val="18"/>
              </w:rPr>
              <w:t xml:space="preserve">   </w:t>
            </w:r>
            <w:r w:rsidRPr="009C1AD3">
              <w:rPr>
                <w:rFonts w:ascii="Times New Roman" w:hAnsi="Times New Roman" w:cs="Times New Roman"/>
                <w:sz w:val="18"/>
                <w:szCs w:val="18"/>
              </w:rPr>
              <w:t xml:space="preserve">3) uzupełnienia niekompletnych danych poprzez przedstawienie dodatkowego oświadczenia, </w:t>
            </w:r>
          </w:p>
          <w:p w:rsidR="00C44A94" w:rsidRDefault="00C44A94" w:rsidP="009C1AD3">
            <w:pPr>
              <w:jc w:val="both"/>
              <w:rPr>
                <w:rFonts w:ascii="Times New Roman" w:hAnsi="Times New Roman" w:cs="Times New Roman"/>
                <w:sz w:val="18"/>
                <w:szCs w:val="18"/>
              </w:rPr>
            </w:pPr>
            <w:r>
              <w:rPr>
                <w:rFonts w:ascii="Times New Roman" w:hAnsi="Times New Roman" w:cs="Times New Roman"/>
                <w:sz w:val="18"/>
                <w:szCs w:val="18"/>
              </w:rPr>
              <w:t xml:space="preserve">    </w:t>
            </w:r>
            <w:r w:rsidR="009E46BE" w:rsidRPr="009C1AD3">
              <w:rPr>
                <w:rFonts w:ascii="Times New Roman" w:hAnsi="Times New Roman" w:cs="Times New Roman"/>
                <w:sz w:val="18"/>
                <w:szCs w:val="18"/>
              </w:rPr>
              <w:t xml:space="preserve">4) usunięcia danych osobowych. </w:t>
            </w:r>
          </w:p>
          <w:p w:rsidR="00C44A94" w:rsidRDefault="009E46BE" w:rsidP="009C1AD3">
            <w:pPr>
              <w:jc w:val="both"/>
              <w:rPr>
                <w:rFonts w:ascii="Times New Roman" w:hAnsi="Times New Roman" w:cs="Times New Roman"/>
                <w:sz w:val="18"/>
                <w:szCs w:val="18"/>
              </w:rPr>
            </w:pPr>
            <w:r w:rsidRPr="009C1AD3">
              <w:rPr>
                <w:rFonts w:ascii="Times New Roman" w:hAnsi="Times New Roman" w:cs="Times New Roman"/>
                <w:sz w:val="18"/>
                <w:szCs w:val="18"/>
              </w:rPr>
              <w:t xml:space="preserve">2. wniesienia sprzeciwu wobec przetwarzania, a także przenoszenia danych, </w:t>
            </w:r>
          </w:p>
          <w:p w:rsidR="00C44A94" w:rsidRDefault="009E46BE" w:rsidP="009C1AD3">
            <w:pPr>
              <w:jc w:val="both"/>
              <w:rPr>
                <w:rFonts w:ascii="Times New Roman" w:hAnsi="Times New Roman" w:cs="Times New Roman"/>
                <w:sz w:val="18"/>
                <w:szCs w:val="18"/>
              </w:rPr>
            </w:pPr>
            <w:r w:rsidRPr="009C1AD3">
              <w:rPr>
                <w:rFonts w:ascii="Times New Roman" w:hAnsi="Times New Roman" w:cs="Times New Roman"/>
                <w:sz w:val="18"/>
                <w:szCs w:val="18"/>
              </w:rPr>
              <w:t xml:space="preserve">3. prawo do cofnięcia zgody w dowolnym momencie bez wpływu na zgodność z prawem przetwarzania, którego dokonano na podstawie zgody przed jej cofnięciem – jeżeli przetwarzanie odbywa się na podstawie zgody </w:t>
            </w:r>
          </w:p>
          <w:p w:rsidR="009E46BE" w:rsidRPr="009C1AD3" w:rsidRDefault="009E46BE" w:rsidP="009C1AD3">
            <w:pPr>
              <w:jc w:val="both"/>
              <w:rPr>
                <w:rFonts w:ascii="Times New Roman" w:hAnsi="Times New Roman" w:cs="Times New Roman"/>
                <w:sz w:val="18"/>
                <w:szCs w:val="18"/>
              </w:rPr>
            </w:pPr>
            <w:r w:rsidRPr="009C1AD3">
              <w:rPr>
                <w:rFonts w:ascii="Times New Roman" w:hAnsi="Times New Roman" w:cs="Times New Roman"/>
                <w:sz w:val="18"/>
                <w:szCs w:val="18"/>
              </w:rPr>
              <w:t>4. wniesienia skargi do organu nadzorczego – Prezesa Urzędu Ochrony Danych Osobowych</w:t>
            </w:r>
          </w:p>
        </w:tc>
      </w:tr>
      <w:tr w:rsidR="009E46BE" w:rsidTr="00860813">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PODSTAWA PRZETWARZANIA</w:t>
            </w:r>
          </w:p>
        </w:tc>
        <w:tc>
          <w:tcPr>
            <w:tcW w:w="8363" w:type="dxa"/>
          </w:tcPr>
          <w:p w:rsidR="00C44A94" w:rsidRDefault="002E215F" w:rsidP="009C1AD3">
            <w:pPr>
              <w:jc w:val="both"/>
              <w:rPr>
                <w:rFonts w:ascii="Times New Roman" w:hAnsi="Times New Roman" w:cs="Times New Roman"/>
                <w:sz w:val="18"/>
                <w:szCs w:val="18"/>
              </w:rPr>
            </w:pPr>
            <w:r w:rsidRPr="009C1AD3">
              <w:rPr>
                <w:rFonts w:ascii="Times New Roman" w:hAnsi="Times New Roman" w:cs="Times New Roman"/>
                <w:sz w:val="18"/>
                <w:szCs w:val="18"/>
              </w:rPr>
              <w:t>P</w:t>
            </w:r>
            <w:r w:rsidR="009E46BE" w:rsidRPr="009C1AD3">
              <w:rPr>
                <w:rFonts w:ascii="Times New Roman" w:hAnsi="Times New Roman" w:cs="Times New Roman"/>
                <w:sz w:val="18"/>
                <w:szCs w:val="18"/>
              </w:rPr>
              <w:t xml:space="preserve">odstawa przetwarzania: </w:t>
            </w:r>
          </w:p>
          <w:p w:rsidR="00C44A94" w:rsidRDefault="009E46BE" w:rsidP="009C1AD3">
            <w:pPr>
              <w:jc w:val="both"/>
              <w:rPr>
                <w:rFonts w:ascii="Times New Roman" w:hAnsi="Times New Roman" w:cs="Times New Roman"/>
                <w:sz w:val="18"/>
                <w:szCs w:val="18"/>
              </w:rPr>
            </w:pPr>
            <w:r w:rsidRPr="009C1AD3">
              <w:rPr>
                <w:rFonts w:ascii="Times New Roman" w:hAnsi="Times New Roman" w:cs="Times New Roman"/>
                <w:sz w:val="18"/>
                <w:szCs w:val="18"/>
              </w:rPr>
              <w:t xml:space="preserve">1. wykonanie określonych prawem zadań realizowanych dla dobra publicznego, </w:t>
            </w:r>
          </w:p>
          <w:p w:rsidR="00C44A94" w:rsidRDefault="009E46BE" w:rsidP="009C1AD3">
            <w:pPr>
              <w:jc w:val="both"/>
              <w:rPr>
                <w:rFonts w:ascii="Times New Roman" w:hAnsi="Times New Roman" w:cs="Times New Roman"/>
                <w:sz w:val="18"/>
                <w:szCs w:val="18"/>
              </w:rPr>
            </w:pPr>
            <w:r w:rsidRPr="009C1AD3">
              <w:rPr>
                <w:rFonts w:ascii="Times New Roman" w:hAnsi="Times New Roman" w:cs="Times New Roman"/>
                <w:sz w:val="18"/>
                <w:szCs w:val="18"/>
              </w:rPr>
              <w:t xml:space="preserve">2. wypełnienie prawnie usprawiedliwionych celów realizowanych przez administratora danych albo odbiorców danych, a przetwarzanie nie narusza praw i wolności osoby, której dane dotyczą, </w:t>
            </w:r>
          </w:p>
          <w:p w:rsidR="009E46BE" w:rsidRPr="009C1AD3" w:rsidRDefault="009E46BE" w:rsidP="009C1AD3">
            <w:pPr>
              <w:jc w:val="both"/>
              <w:rPr>
                <w:rFonts w:ascii="Times New Roman" w:hAnsi="Times New Roman" w:cs="Times New Roman"/>
                <w:sz w:val="18"/>
                <w:szCs w:val="18"/>
              </w:rPr>
            </w:pPr>
            <w:r w:rsidRPr="009C1AD3">
              <w:rPr>
                <w:rFonts w:ascii="Times New Roman" w:hAnsi="Times New Roman" w:cs="Times New Roman"/>
                <w:sz w:val="18"/>
                <w:szCs w:val="18"/>
              </w:rPr>
              <w:t>3. cele archiwalne (dowodowe) będące realizacją prawnie uzasadnionego interesu zabezpieczenia informacji na wypadek prawnej potrzeby wykazania faktów.</w:t>
            </w:r>
          </w:p>
        </w:tc>
      </w:tr>
      <w:tr w:rsidR="009E46BE" w:rsidTr="00194A5F">
        <w:trPr>
          <w:trHeight w:val="676"/>
        </w:trPr>
        <w:tc>
          <w:tcPr>
            <w:tcW w:w="2127" w:type="dxa"/>
            <w:shd w:val="pct12" w:color="auto" w:fill="auto"/>
          </w:tcPr>
          <w:p w:rsidR="009E46BE" w:rsidRPr="009C1AD3" w:rsidRDefault="009E46BE" w:rsidP="009E46BE">
            <w:pPr>
              <w:rPr>
                <w:rFonts w:ascii="Times New Roman" w:hAnsi="Times New Roman" w:cs="Times New Roman"/>
                <w:b/>
                <w:sz w:val="16"/>
                <w:szCs w:val="16"/>
              </w:rPr>
            </w:pPr>
            <w:r w:rsidRPr="009C1AD3">
              <w:rPr>
                <w:rFonts w:ascii="Times New Roman" w:hAnsi="Times New Roman" w:cs="Times New Roman"/>
                <w:b/>
                <w:sz w:val="16"/>
                <w:szCs w:val="16"/>
              </w:rPr>
              <w:t>INFORMACJA O DOWOLNOŚCI LUB OBOWIĄZKU PODANIA DANYCH</w:t>
            </w:r>
          </w:p>
        </w:tc>
        <w:tc>
          <w:tcPr>
            <w:tcW w:w="8363" w:type="dxa"/>
          </w:tcPr>
          <w:p w:rsidR="009E46BE" w:rsidRPr="009C1AD3" w:rsidRDefault="00194A5F" w:rsidP="009C1AD3">
            <w:pPr>
              <w:jc w:val="both"/>
              <w:rPr>
                <w:rFonts w:ascii="Times New Roman" w:hAnsi="Times New Roman" w:cs="Times New Roman"/>
                <w:sz w:val="18"/>
                <w:szCs w:val="18"/>
              </w:rPr>
            </w:pPr>
            <w:r w:rsidRPr="00194A5F">
              <w:rPr>
                <w:rFonts w:ascii="Times New Roman" w:hAnsi="Times New Roman" w:cs="Times New Roman"/>
                <w:sz w:val="18"/>
                <w:szCs w:val="18"/>
              </w:rPr>
              <w:t>W większości przypadków podanie danych osobowych jest wymogiem ustawowym niezbędnym do zrealizowania praw i obowiązków stron postępowania. Niekiedy natomiast ich podanie jest dobrowolne, ale niezbędne do wykonania określonych czynności</w:t>
            </w:r>
            <w:r w:rsidR="0002045A" w:rsidRPr="009C1AD3">
              <w:rPr>
                <w:rFonts w:ascii="Times New Roman" w:hAnsi="Times New Roman" w:cs="Times New Roman"/>
                <w:sz w:val="18"/>
                <w:szCs w:val="18"/>
              </w:rPr>
              <w:t xml:space="preserve">. </w:t>
            </w:r>
            <w:r w:rsidR="009E46BE" w:rsidRPr="009C1AD3">
              <w:rPr>
                <w:rFonts w:ascii="Times New Roman" w:hAnsi="Times New Roman" w:cs="Times New Roman"/>
                <w:sz w:val="18"/>
                <w:szCs w:val="18"/>
              </w:rPr>
              <w:t>Dane osobowe nie podlegają zautomatyzowanemu podejmowaniu decyzji, w tym profilowaniu.</w:t>
            </w:r>
          </w:p>
        </w:tc>
      </w:tr>
    </w:tbl>
    <w:p w:rsidR="003A1739" w:rsidRDefault="003A1739" w:rsidP="003A1739">
      <w:pPr>
        <w:rPr>
          <w:rFonts w:ascii="Times New Roman" w:hAnsi="Times New Roman" w:cs="Times New Roman"/>
          <w:sz w:val="20"/>
          <w:szCs w:val="20"/>
        </w:rPr>
      </w:pPr>
    </w:p>
    <w:sectPr w:rsidR="003A1739" w:rsidSect="009C1AD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9E" w:rsidRDefault="006A469E" w:rsidP="009C1AD3">
      <w:pPr>
        <w:spacing w:after="0" w:line="240" w:lineRule="auto"/>
      </w:pPr>
      <w:r>
        <w:separator/>
      </w:r>
    </w:p>
  </w:endnote>
  <w:endnote w:type="continuationSeparator" w:id="0">
    <w:p w:rsidR="006A469E" w:rsidRDefault="006A469E" w:rsidP="009C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9E" w:rsidRDefault="006A469E" w:rsidP="009C1AD3">
      <w:pPr>
        <w:spacing w:after="0" w:line="240" w:lineRule="auto"/>
      </w:pPr>
      <w:r>
        <w:separator/>
      </w:r>
    </w:p>
  </w:footnote>
  <w:footnote w:type="continuationSeparator" w:id="0">
    <w:p w:rsidR="006A469E" w:rsidRDefault="006A469E" w:rsidP="009C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D3" w:rsidRPr="009C1AD3" w:rsidRDefault="009C1AD3" w:rsidP="009C1AD3">
    <w:pPr>
      <w:jc w:val="both"/>
      <w:rPr>
        <w:rFonts w:ascii="Times New Roman" w:hAnsi="Times New Roman" w:cs="Times New Roman"/>
        <w:sz w:val="20"/>
        <w:szCs w:val="20"/>
      </w:rPr>
    </w:pPr>
    <w:r w:rsidRPr="009E46BE">
      <w:rPr>
        <w:rFonts w:ascii="Times New Roman" w:hAnsi="Times New Roman" w:cs="Times New Roman"/>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danych osobowych oraz o przysługujących prawach z tym związanych.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3DFD"/>
    <w:multiLevelType w:val="hybridMultilevel"/>
    <w:tmpl w:val="558A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BE"/>
    <w:rsid w:val="0002045A"/>
    <w:rsid w:val="00054A78"/>
    <w:rsid w:val="000C2FA2"/>
    <w:rsid w:val="00105391"/>
    <w:rsid w:val="00194A5F"/>
    <w:rsid w:val="002E215F"/>
    <w:rsid w:val="00326C67"/>
    <w:rsid w:val="003A1739"/>
    <w:rsid w:val="00463586"/>
    <w:rsid w:val="00534D34"/>
    <w:rsid w:val="00667252"/>
    <w:rsid w:val="006A469E"/>
    <w:rsid w:val="007164AE"/>
    <w:rsid w:val="007C27F6"/>
    <w:rsid w:val="007F613C"/>
    <w:rsid w:val="00810FA7"/>
    <w:rsid w:val="00813B4C"/>
    <w:rsid w:val="00860813"/>
    <w:rsid w:val="009C1AD3"/>
    <w:rsid w:val="009E46BE"/>
    <w:rsid w:val="00A20563"/>
    <w:rsid w:val="00AB72AD"/>
    <w:rsid w:val="00C44A94"/>
    <w:rsid w:val="00D4636B"/>
    <w:rsid w:val="00EC1C41"/>
    <w:rsid w:val="00F34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E966A-3C0D-468E-9E5D-7ED160C9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AB72AD"/>
    <w:rPr>
      <w:rFonts w:ascii="Times New Roman" w:hAnsi="Times New Roman"/>
      <w:color w:val="0000FF"/>
      <w:sz w:val="20"/>
      <w:szCs w:val="20"/>
      <w:u w:val="single"/>
    </w:rPr>
  </w:style>
  <w:style w:type="paragraph" w:styleId="Nagwek">
    <w:name w:val="header"/>
    <w:basedOn w:val="Normalny"/>
    <w:link w:val="NagwekZnak"/>
    <w:uiPriority w:val="99"/>
    <w:unhideWhenUsed/>
    <w:rsid w:val="009C1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AD3"/>
  </w:style>
  <w:style w:type="paragraph" w:styleId="Stopka">
    <w:name w:val="footer"/>
    <w:basedOn w:val="Normalny"/>
    <w:link w:val="StopkaZnak"/>
    <w:uiPriority w:val="99"/>
    <w:unhideWhenUsed/>
    <w:rsid w:val="009C1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AD3"/>
  </w:style>
  <w:style w:type="paragraph" w:styleId="Akapitzlist">
    <w:name w:val="List Paragraph"/>
    <w:basedOn w:val="Normalny"/>
    <w:uiPriority w:val="34"/>
    <w:qFormat/>
    <w:rsid w:val="003A1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3" Type="http://schemas.openxmlformats.org/officeDocument/2006/relationships/settings" Target="settings.xml"/><Relationship Id="rId7" Type="http://schemas.openxmlformats.org/officeDocument/2006/relationships/hyperlink" Target="mailto:iod@um.za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2021-02-24T11:06:00Z</dcterms:created>
  <dcterms:modified xsi:type="dcterms:W3CDTF">2021-02-24T14:02:00Z</dcterms:modified>
</cp:coreProperties>
</file>